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D47" w:rsidRPr="00E40D47" w:rsidRDefault="00E40D47" w:rsidP="00E40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D47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[Superior, Justice, Municipal]</w:t>
      </w:r>
      <w:r w:rsidRPr="00E40D47">
        <w:rPr>
          <w:rFonts w:ascii="Times New Roman" w:hAnsi="Times New Roman" w:cs="Times New Roman"/>
          <w:sz w:val="24"/>
          <w:szCs w:val="24"/>
        </w:rPr>
        <w:t xml:space="preserve"> COURT OF THE </w:t>
      </w:r>
      <w:r>
        <w:rPr>
          <w:rFonts w:ascii="Times New Roman" w:hAnsi="Times New Roman" w:cs="Times New Roman"/>
          <w:sz w:val="24"/>
          <w:szCs w:val="24"/>
        </w:rPr>
        <w:t>[County of or City of]</w:t>
      </w:r>
    </w:p>
    <w:p w:rsidR="00E40D47" w:rsidRPr="00E40D47" w:rsidRDefault="00E40D47" w:rsidP="00E40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D4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40D47" w:rsidRPr="00E40D47" w:rsidRDefault="00E40D47" w:rsidP="00E40D47">
      <w:pPr>
        <w:rPr>
          <w:rFonts w:ascii="Times New Roman" w:hAnsi="Times New Roman" w:cs="Times New Roman"/>
          <w:sz w:val="24"/>
          <w:szCs w:val="24"/>
        </w:rPr>
      </w:pP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E40D47">
        <w:rPr>
          <w:rFonts w:ascii="Times New Roman" w:hAnsi="Times New Roman" w:cs="Times New Roman"/>
          <w:sz w:val="24"/>
          <w:szCs w:val="24"/>
        </w:rPr>
        <w:t>In the Matter of:</w:t>
      </w:r>
      <w:r w:rsidRPr="00E40D47">
        <w:rPr>
          <w:rFonts w:ascii="Times New Roman" w:hAnsi="Times New Roman" w:cs="Times New Roman"/>
          <w:sz w:val="24"/>
          <w:szCs w:val="24"/>
        </w:rPr>
        <w:tab/>
        <w:t>)</w:t>
      </w: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E40D47">
        <w:rPr>
          <w:rFonts w:ascii="Times New Roman" w:hAnsi="Times New Roman" w:cs="Times New Roman"/>
          <w:sz w:val="24"/>
          <w:szCs w:val="24"/>
        </w:rPr>
        <w:tab/>
        <w:t>)</w:t>
      </w: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ESTABLISHING A SECURITY</w:t>
      </w:r>
      <w:r w:rsidRPr="00E40D47">
        <w:rPr>
          <w:rFonts w:ascii="Times New Roman" w:hAnsi="Times New Roman" w:cs="Times New Roman"/>
          <w:sz w:val="24"/>
          <w:szCs w:val="24"/>
        </w:rPr>
        <w:t xml:space="preserve">  </w:t>
      </w:r>
      <w:r w:rsidRPr="00E40D47">
        <w:rPr>
          <w:rFonts w:ascii="Times New Roman" w:hAnsi="Times New Roman" w:cs="Times New Roman"/>
          <w:sz w:val="24"/>
          <w:szCs w:val="24"/>
        </w:rPr>
        <w:tab/>
        <w:t>)</w:t>
      </w:r>
      <w:r w:rsidRPr="00E40D47">
        <w:rPr>
          <w:rFonts w:ascii="Times New Roman" w:hAnsi="Times New Roman" w:cs="Times New Roman"/>
          <w:sz w:val="24"/>
          <w:szCs w:val="24"/>
        </w:rPr>
        <w:tab/>
        <w:t>Administrative Order</w:t>
      </w: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AND EMERGENCY PREPAREDNESS</w:t>
      </w:r>
      <w:r w:rsidRPr="00E40D47">
        <w:rPr>
          <w:rFonts w:ascii="Times New Roman" w:hAnsi="Times New Roman" w:cs="Times New Roman"/>
          <w:sz w:val="24"/>
          <w:szCs w:val="24"/>
        </w:rPr>
        <w:tab/>
        <w:t>)</w:t>
      </w:r>
      <w:r w:rsidRPr="00E40D47">
        <w:rPr>
          <w:rFonts w:ascii="Times New Roman" w:hAnsi="Times New Roman" w:cs="Times New Roman"/>
          <w:sz w:val="24"/>
          <w:szCs w:val="24"/>
        </w:rPr>
        <w:tab/>
        <w:t xml:space="preserve">No.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>]</w:t>
      </w:r>
      <w:r w:rsidRPr="00E40D47">
        <w:rPr>
          <w:rFonts w:ascii="Times New Roman" w:hAnsi="Times New Roman" w:cs="Times New Roman"/>
          <w:sz w:val="24"/>
          <w:szCs w:val="24"/>
        </w:rPr>
        <w:t xml:space="preserve"> - </w:t>
      </w:r>
      <w:r w:rsidRPr="00E40D47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E40D47">
        <w:rPr>
          <w:rFonts w:ascii="Times New Roman" w:hAnsi="Times New Roman" w:cs="Times New Roman"/>
          <w:sz w:val="24"/>
          <w:szCs w:val="24"/>
        </w:rPr>
        <w:t>COMMITTEE</w:t>
      </w:r>
      <w:r w:rsidR="00341AF5">
        <w:rPr>
          <w:rFonts w:ascii="Times New Roman" w:hAnsi="Times New Roman" w:cs="Times New Roman"/>
          <w:sz w:val="24"/>
          <w:szCs w:val="24"/>
        </w:rPr>
        <w:t xml:space="preserve"> (SEPC)</w:t>
      </w:r>
      <w:r w:rsidRPr="00E40D47">
        <w:rPr>
          <w:rFonts w:ascii="Times New Roman" w:hAnsi="Times New Roman" w:cs="Times New Roman"/>
          <w:sz w:val="24"/>
          <w:szCs w:val="24"/>
        </w:rPr>
        <w:tab/>
        <w:t>)</w:t>
      </w:r>
      <w:r w:rsidRPr="00E40D47">
        <w:rPr>
          <w:rFonts w:ascii="Times New Roman" w:hAnsi="Times New Roman" w:cs="Times New Roman"/>
          <w:sz w:val="24"/>
          <w:szCs w:val="24"/>
        </w:rPr>
        <w:tab/>
      </w:r>
    </w:p>
    <w:p w:rsidR="00E40D47" w:rsidRPr="00E40D47" w:rsidRDefault="00E40D47" w:rsidP="00E40D47">
      <w:pPr>
        <w:tabs>
          <w:tab w:val="left" w:pos="432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E40D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0D47">
        <w:rPr>
          <w:rFonts w:ascii="Times New Roman" w:hAnsi="Times New Roman" w:cs="Times New Roman"/>
          <w:sz w:val="24"/>
          <w:szCs w:val="24"/>
        </w:rPr>
        <w:t>)</w:t>
      </w:r>
    </w:p>
    <w:p w:rsidR="00E40D47" w:rsidRPr="00E40D47" w:rsidRDefault="00E40D47" w:rsidP="00E40D47">
      <w:pPr>
        <w:tabs>
          <w:tab w:val="left" w:pos="720"/>
          <w:tab w:val="left" w:pos="4320"/>
          <w:tab w:val="left" w:pos="57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0D47">
        <w:rPr>
          <w:rFonts w:ascii="Times New Roman" w:hAnsi="Times New Roman" w:cs="Times New Roman"/>
          <w:sz w:val="24"/>
          <w:szCs w:val="24"/>
        </w:rPr>
        <w:tab/>
      </w:r>
      <w:r w:rsidRPr="00E40D47">
        <w:rPr>
          <w:rFonts w:ascii="Times New Roman" w:hAnsi="Times New Roman" w:cs="Times New Roman"/>
          <w:sz w:val="24"/>
          <w:szCs w:val="24"/>
        </w:rPr>
        <w:tab/>
      </w:r>
    </w:p>
    <w:p w:rsidR="00E40D47" w:rsidRDefault="00E40D47" w:rsidP="00E40D47">
      <w:pPr>
        <w:spacing w:after="16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Administrative Order No. 2017</w:t>
      </w:r>
      <w:r w:rsidRPr="00E40D4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015 of the Supreme Court of Arizona</w:t>
      </w:r>
      <w:r w:rsidRPr="00E40D4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adopted Court Security Standards. Those Standards involve the creation of a [county</w:t>
      </w:r>
      <w:r w:rsidR="00711752">
        <w:rPr>
          <w:rFonts w:ascii="Times New Roman" w:eastAsia="Calibri" w:hAnsi="Times New Roman" w:cs="Times New Roman"/>
          <w:sz w:val="24"/>
          <w:szCs w:val="24"/>
        </w:rPr>
        <w:t>wide</w:t>
      </w:r>
      <w:r>
        <w:rPr>
          <w:rFonts w:ascii="Times New Roman" w:eastAsia="Calibri" w:hAnsi="Times New Roman" w:cs="Times New Roman"/>
          <w:sz w:val="24"/>
          <w:szCs w:val="24"/>
        </w:rPr>
        <w:t>, local] Security and Emergency Preparedness Committee (SEPC). The Standards provide</w:t>
      </w:r>
      <w:r w:rsidR="00F111FB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[t</w:t>
      </w:r>
      <w:r w:rsidRPr="00E40D47">
        <w:rPr>
          <w:rFonts w:ascii="Times New Roman" w:eastAsia="Calibri" w:hAnsi="Times New Roman" w:cs="Times New Roman"/>
          <w:sz w:val="24"/>
          <w:szCs w:val="24"/>
        </w:rPr>
        <w:t>he county</w:t>
      </w:r>
      <w:r w:rsidR="00711752">
        <w:rPr>
          <w:rFonts w:ascii="Times New Roman" w:eastAsia="Calibri" w:hAnsi="Times New Roman" w:cs="Times New Roman"/>
          <w:sz w:val="24"/>
          <w:szCs w:val="24"/>
        </w:rPr>
        <w:t>wide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 SEPC shall consist of a representative cross-section of each local SEPC in the county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that the </w:t>
      </w:r>
      <w:r w:rsidRPr="00E40D47">
        <w:rPr>
          <w:rFonts w:ascii="Times New Roman" w:eastAsia="Calibri" w:hAnsi="Times New Roman" w:cs="Times New Roman"/>
          <w:sz w:val="24"/>
          <w:szCs w:val="24"/>
        </w:rPr>
        <w:t>presiding judge</w:t>
      </w:r>
      <w:r w:rsidR="00711752">
        <w:rPr>
          <w:rFonts w:ascii="Times New Roman" w:eastAsia="Calibri" w:hAnsi="Times New Roman" w:cs="Times New Roman"/>
          <w:sz w:val="24"/>
          <w:szCs w:val="24"/>
        </w:rPr>
        <w:t xml:space="preserve"> of the county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 may appoint other members as deemed necessary. The </w:t>
      </w:r>
      <w:r w:rsidR="00711752">
        <w:rPr>
          <w:rFonts w:ascii="Times New Roman" w:eastAsia="Calibri" w:hAnsi="Times New Roman" w:cs="Times New Roman"/>
          <w:sz w:val="24"/>
          <w:szCs w:val="24"/>
        </w:rPr>
        <w:t>countywide SEPC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 shall meet at least twice a year. </w:t>
      </w:r>
      <w:r>
        <w:rPr>
          <w:rFonts w:ascii="Times New Roman" w:eastAsia="Calibri" w:hAnsi="Times New Roman" w:cs="Times New Roman"/>
          <w:sz w:val="24"/>
          <w:szCs w:val="24"/>
        </w:rPr>
        <w:t>Further, t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he function of </w:t>
      </w:r>
      <w:r>
        <w:rPr>
          <w:rFonts w:ascii="Times New Roman" w:eastAsia="Calibri" w:hAnsi="Times New Roman" w:cs="Times New Roman"/>
          <w:sz w:val="24"/>
          <w:szCs w:val="24"/>
        </w:rPr>
        <w:t>the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 county</w:t>
      </w:r>
      <w:r w:rsidR="00711752">
        <w:rPr>
          <w:rFonts w:ascii="Times New Roman" w:eastAsia="Calibri" w:hAnsi="Times New Roman" w:cs="Times New Roman"/>
          <w:sz w:val="24"/>
          <w:szCs w:val="24"/>
        </w:rPr>
        <w:t>wide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 SEPC includes, but is not limited to, setting goals for implementation of the court security standards, review of local court security plans and self-assessments, coordination of security needs countywide, </w:t>
      </w:r>
      <w:r w:rsidR="006D5EA6">
        <w:rPr>
          <w:rFonts w:ascii="Times New Roman" w:eastAsia="Calibri" w:hAnsi="Times New Roman" w:cs="Times New Roman"/>
          <w:sz w:val="24"/>
          <w:szCs w:val="24"/>
        </w:rPr>
        <w:t xml:space="preserve">support the procurement of funding for security measures, </w:t>
      </w:r>
      <w:r w:rsidRPr="00E40D47">
        <w:rPr>
          <w:rFonts w:ascii="Times New Roman" w:eastAsia="Calibri" w:hAnsi="Times New Roman" w:cs="Times New Roman"/>
          <w:sz w:val="24"/>
          <w:szCs w:val="24"/>
        </w:rPr>
        <w:t>and ensuring</w:t>
      </w:r>
      <w:r w:rsidR="00F111FB">
        <w:rPr>
          <w:rFonts w:ascii="Times New Roman" w:eastAsia="Calibri" w:hAnsi="Times New Roman" w:cs="Times New Roman"/>
          <w:sz w:val="24"/>
          <w:szCs w:val="24"/>
        </w:rPr>
        <w:t xml:space="preserve"> a program of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 continuo</w:t>
      </w:r>
      <w:r>
        <w:rPr>
          <w:rFonts w:ascii="Times New Roman" w:eastAsia="Calibri" w:hAnsi="Times New Roman" w:cs="Times New Roman"/>
          <w:sz w:val="24"/>
          <w:szCs w:val="24"/>
        </w:rPr>
        <w:t xml:space="preserve">us court security improvement.] </w:t>
      </w:r>
    </w:p>
    <w:p w:rsidR="00E40D47" w:rsidRPr="00E40D47" w:rsidRDefault="00E40D47" w:rsidP="00E40D4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Pr="00E40D47">
        <w:rPr>
          <w:rFonts w:ascii="Times New Roman" w:eastAsia="Calibri" w:hAnsi="Times New Roman" w:cs="Times New Roman"/>
          <w:sz w:val="24"/>
          <w:szCs w:val="24"/>
        </w:rPr>
        <w:t>each court building or court complex shall have a</w:t>
      </w:r>
      <w:r w:rsidR="00711752">
        <w:rPr>
          <w:rFonts w:ascii="Times New Roman" w:eastAsia="Calibri" w:hAnsi="Times New Roman" w:cs="Times New Roman"/>
          <w:sz w:val="24"/>
          <w:szCs w:val="24"/>
        </w:rPr>
        <w:t xml:space="preserve"> local </w:t>
      </w:r>
      <w:r w:rsidRPr="00E40D47">
        <w:rPr>
          <w:rFonts w:ascii="Times New Roman" w:eastAsia="Calibri" w:hAnsi="Times New Roman" w:cs="Times New Roman"/>
          <w:sz w:val="24"/>
          <w:szCs w:val="24"/>
        </w:rPr>
        <w:t>court security and emergency preparedness committee (local SEPC) that meets at least quarterly. The chairperson of the local SEPC shall be the presiding judge of the court or a designee and the chairperson shall appoint members of the local SEPC. Local SEPCs shall include at least one representative from law enforcement and a first responder.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Further, t</w:t>
      </w:r>
      <w:r w:rsidRPr="00E40D47">
        <w:rPr>
          <w:rFonts w:ascii="Times New Roman" w:eastAsia="Calibri" w:hAnsi="Times New Roman" w:cs="Times New Roman"/>
          <w:sz w:val="24"/>
          <w:szCs w:val="24"/>
        </w:rPr>
        <w:t>he functions of each local SEPC include, but are not limited to, implementation of court security standards adopted by the Arizona Supreme Court within each court; development and allocation of resources necessary for security needs; and coordination of security self-assessments, security drills, and testing of security equipment.</w:t>
      </w:r>
      <w:r>
        <w:rPr>
          <w:rFonts w:ascii="Times New Roman" w:eastAsia="Calibri" w:hAnsi="Times New Roman" w:cs="Times New Roman"/>
          <w:sz w:val="24"/>
          <w:szCs w:val="24"/>
        </w:rPr>
        <w:t>]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40D47" w:rsidRDefault="00E40D47" w:rsidP="00E40D47">
      <w:pPr>
        <w:spacing w:after="16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IT </w:t>
      </w:r>
      <w:proofErr w:type="gramStart"/>
      <w:r w:rsidRPr="00E40D47">
        <w:rPr>
          <w:rFonts w:ascii="Times New Roman" w:eastAsia="Calibri" w:hAnsi="Times New Roman" w:cs="Times New Roman"/>
          <w:sz w:val="24"/>
          <w:szCs w:val="24"/>
        </w:rPr>
        <w:t>IS ORDERED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establishing the Security and Emergency Preparedness Committee </w:t>
      </w:r>
      <w:r w:rsidRPr="00E40D47">
        <w:rPr>
          <w:rFonts w:ascii="Times New Roman" w:eastAsia="Calibri" w:hAnsi="Times New Roman" w:cs="Times New Roman"/>
          <w:sz w:val="24"/>
          <w:szCs w:val="24"/>
        </w:rPr>
        <w:t xml:space="preserve">effective </w:t>
      </w:r>
      <w:r w:rsidR="00341AF5">
        <w:rPr>
          <w:rFonts w:ascii="Times New Roman" w:eastAsia="Calibri" w:hAnsi="Times New Roman" w:cs="Times New Roman"/>
          <w:sz w:val="24"/>
          <w:szCs w:val="24"/>
        </w:rPr>
        <w:t>[date].</w:t>
      </w:r>
    </w:p>
    <w:p w:rsidR="00341AF5" w:rsidRDefault="00341AF5" w:rsidP="00E40D47">
      <w:pPr>
        <w:spacing w:after="16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IT IS FURTHER ORDERED</w:t>
      </w:r>
    </w:p>
    <w:p w:rsidR="00341AF5" w:rsidRDefault="00341AF5" w:rsidP="00341AF5">
      <w:pPr>
        <w:pStyle w:val="Default"/>
        <w:rPr>
          <w:rFonts w:eastAsia="Calibri"/>
          <w:color w:val="auto"/>
        </w:rPr>
      </w:pPr>
      <w:r w:rsidRPr="00341AF5">
        <w:rPr>
          <w:rFonts w:eastAsia="Calibri"/>
          <w:color w:val="auto"/>
        </w:rPr>
        <w:t xml:space="preserve">1. MEMBERSHIP: The individuals listed in Appendix A are appointed as members of the </w:t>
      </w:r>
      <w:r w:rsidR="00711752">
        <w:rPr>
          <w:rFonts w:eastAsia="Calibri"/>
          <w:color w:val="auto"/>
        </w:rPr>
        <w:t xml:space="preserve">[countywide, local] </w:t>
      </w:r>
      <w:r w:rsidRPr="00341AF5">
        <w:rPr>
          <w:rFonts w:eastAsia="Calibri"/>
          <w:color w:val="auto"/>
        </w:rPr>
        <w:t>SEPC beginning upon entry of this Order and ending on [date] OR [for a period of __ years]. The Presiding Judge may appoint additional members as may be necessary.</w:t>
      </w:r>
    </w:p>
    <w:p w:rsidR="00341AF5" w:rsidRDefault="00341AF5" w:rsidP="00341AF5">
      <w:pPr>
        <w:pStyle w:val="Default"/>
        <w:rPr>
          <w:rFonts w:eastAsia="Calibri"/>
          <w:color w:val="auto"/>
        </w:rPr>
      </w:pPr>
    </w:p>
    <w:p w:rsidR="00341AF5" w:rsidRDefault="00341AF5" w:rsidP="00341AF5">
      <w:pPr>
        <w:pStyle w:val="Default"/>
        <w:rPr>
          <w:rFonts w:eastAsia="Calibri"/>
          <w:color w:val="auto"/>
        </w:rPr>
      </w:pPr>
      <w:r>
        <w:rPr>
          <w:rFonts w:eastAsia="Calibri"/>
          <w:color w:val="auto"/>
        </w:rPr>
        <w:t>2. MEETINGS. The Committee shall meet at the discretion of the Committee Chair</w:t>
      </w:r>
      <w:r w:rsidR="006D5EA6">
        <w:rPr>
          <w:rFonts w:eastAsia="Calibri"/>
          <w:color w:val="auto"/>
        </w:rPr>
        <w:t>, although not less than twice per year</w:t>
      </w:r>
      <w:r>
        <w:rPr>
          <w:rFonts w:eastAsia="Calibri"/>
          <w:color w:val="auto"/>
        </w:rPr>
        <w:t xml:space="preserve">. </w:t>
      </w:r>
    </w:p>
    <w:p w:rsidR="00341AF5" w:rsidRDefault="00341AF5" w:rsidP="00341AF5">
      <w:pPr>
        <w:pStyle w:val="Default"/>
        <w:rPr>
          <w:rFonts w:eastAsia="Calibri"/>
          <w:color w:val="auto"/>
        </w:rPr>
      </w:pPr>
    </w:p>
    <w:p w:rsidR="00341AF5" w:rsidRDefault="00341AF5" w:rsidP="00341AF5">
      <w:pPr>
        <w:pStyle w:val="Default"/>
        <w:rPr>
          <w:rFonts w:eastAsia="Calibri"/>
          <w:color w:val="auto"/>
        </w:rPr>
      </w:pPr>
    </w:p>
    <w:p w:rsidR="00711752" w:rsidRDefault="0071175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341AF5" w:rsidRDefault="00341AF5" w:rsidP="00341AF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Dated this </w:t>
      </w:r>
      <w:r w:rsidR="00711752" w:rsidRPr="00F111FB">
        <w:rPr>
          <w:sz w:val="23"/>
          <w:szCs w:val="23"/>
        </w:rPr>
        <w:t>____</w:t>
      </w:r>
      <w:r>
        <w:rPr>
          <w:sz w:val="23"/>
          <w:szCs w:val="23"/>
        </w:rPr>
        <w:t xml:space="preserve">day of </w:t>
      </w:r>
      <w:r w:rsidRPr="00F111FB">
        <w:rPr>
          <w:sz w:val="23"/>
          <w:szCs w:val="23"/>
        </w:rPr>
        <w:t>_______,</w:t>
      </w:r>
      <w:r>
        <w:rPr>
          <w:sz w:val="23"/>
          <w:szCs w:val="23"/>
        </w:rPr>
        <w:t xml:space="preserve"> _____. </w:t>
      </w:r>
    </w:p>
    <w:p w:rsidR="00711752" w:rsidRDefault="00711752" w:rsidP="00341AF5">
      <w:pPr>
        <w:pStyle w:val="Default"/>
        <w:rPr>
          <w:sz w:val="23"/>
          <w:szCs w:val="23"/>
        </w:rPr>
      </w:pPr>
    </w:p>
    <w:p w:rsidR="00711752" w:rsidRPr="00341AF5" w:rsidRDefault="00711752" w:rsidP="00341AF5">
      <w:pPr>
        <w:pStyle w:val="Default"/>
        <w:rPr>
          <w:rFonts w:eastAsia="Calibri"/>
          <w:color w:val="auto"/>
        </w:rPr>
      </w:pPr>
    </w:p>
    <w:p w:rsidR="00341AF5" w:rsidRDefault="00341AF5" w:rsidP="00341AF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</w:p>
    <w:p w:rsidR="00341AF5" w:rsidRDefault="00341AF5" w:rsidP="00341AF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[NAME] </w:t>
      </w:r>
    </w:p>
    <w:p w:rsidR="00341AF5" w:rsidRPr="00341AF5" w:rsidRDefault="00341AF5" w:rsidP="00341AF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[Title]</w:t>
      </w:r>
      <w:bookmarkStart w:id="0" w:name="_GoBack"/>
      <w:bookmarkEnd w:id="0"/>
    </w:p>
    <w:sectPr w:rsidR="00341AF5" w:rsidRPr="0034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47"/>
    <w:rsid w:val="001B7F79"/>
    <w:rsid w:val="002E7DAE"/>
    <w:rsid w:val="00341AF5"/>
    <w:rsid w:val="00520C2F"/>
    <w:rsid w:val="006D5EA6"/>
    <w:rsid w:val="00711752"/>
    <w:rsid w:val="0086422A"/>
    <w:rsid w:val="00E40D47"/>
    <w:rsid w:val="00F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D22A3-43E2-4FB5-A081-8725EED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AF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Albright, Jennifer</cp:lastModifiedBy>
  <cp:revision>5</cp:revision>
  <dcterms:created xsi:type="dcterms:W3CDTF">2017-06-29T22:14:00Z</dcterms:created>
  <dcterms:modified xsi:type="dcterms:W3CDTF">2017-07-03T18:14:00Z</dcterms:modified>
</cp:coreProperties>
</file>